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Resección de tumor neuroendocrino gástrico tipo 1 mediante técnica de mucosectomía multibanda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Autores:</w:t>
      </w:r>
      <w:r w:rsidDel="00000000" w:rsidR="00000000" w:rsidRPr="00000000">
        <w:rPr>
          <w:sz w:val="20"/>
          <w:szCs w:val="20"/>
          <w:rtl w:val="0"/>
        </w:rPr>
        <w:t xml:space="preserve"> Suarez Jorge Luis, </w:t>
      </w:r>
      <w:r w:rsidDel="00000000" w:rsidR="00000000" w:rsidRPr="00000000">
        <w:rPr>
          <w:sz w:val="20"/>
          <w:szCs w:val="20"/>
          <w:rtl w:val="0"/>
        </w:rPr>
        <w:t xml:space="preserve">Campos Lucia, Tosti Romina, D`ercole Vanina, Riu M.Cecilia, Osso Brenda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Servicio de Gastroenterología - Servicio de Anatomía patológica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Hospital Churruca-Visca. Capital Federal, Argentina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Introducción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Los tumores neuroendocrinos representan aproximadamente el 9% de todos los tumores carcinoides gastrointestinales. Hay 3 tipos de carcinoides gástricos. El tipo 1 se asocia a gastritis autoinmune, su resección endoscópica puede ser curativa cuando son menores de 10 mm y hay menos de 5 lesiones. 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Objetivos:</w:t>
      </w:r>
      <w:r w:rsidDel="00000000" w:rsidR="00000000" w:rsidRPr="00000000">
        <w:rPr>
          <w:sz w:val="20"/>
          <w:szCs w:val="20"/>
          <w:rtl w:val="0"/>
        </w:rPr>
        <w:t xml:space="preserve"> Presentamos un caso de tumor neuroendocrino gástrico tipo 1, en el que se realizó resección con técnica de mucosectomía multibanda.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Materiales y métodos:</w:t>
      </w:r>
      <w:r w:rsidDel="00000000" w:rsidR="00000000" w:rsidRPr="00000000">
        <w:rPr>
          <w:sz w:val="20"/>
          <w:szCs w:val="20"/>
          <w:rtl w:val="0"/>
        </w:rPr>
        <w:t xml:space="preserve"> Varón de 59 años, con antecedentes de sobrepeso e hipertensión arterial.   Derivado para estudio de anemia ferropénica. Se realizan endoscopias. Video colonoscopia sin lesión. Video endoscopia digestiva alta: en fundus sobre curvatura mayor, lesión de aspecto subepitelial de +/- 10 mm con umbilicación central. 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realiza ecoendoscopía (EUS) visualizandose en fundus lesión sésil con superficie erosionada y deprimida, hipoecogénica, heterogénea con borde definido, localizada en la capa submucosa (3ª capa), de 12.5 mm x 9.8 mm.Se realiza punción aspiración con aguja fina. Anatomía patológica: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proliferación neoplásica submucosa con células de núcleos redondos a ovales, con cromatina granular. Conteo mitótico bajo, sin necrosis. KI67 menor al 1%. Cromogranina positiva intensa. </w:t>
      </w:r>
      <w:r w:rsidDel="00000000" w:rsidR="00000000" w:rsidRPr="00000000">
        <w:rPr>
          <w:i w:val="1"/>
          <w:sz w:val="20"/>
          <w:szCs w:val="20"/>
          <w:rtl w:val="0"/>
        </w:rPr>
        <w:t xml:space="preserve">NET tipo 1</w:t>
      </w:r>
      <w:r w:rsidDel="00000000" w:rsidR="00000000" w:rsidRPr="00000000">
        <w:rPr>
          <w:sz w:val="20"/>
          <w:szCs w:val="20"/>
          <w:rtl w:val="0"/>
        </w:rPr>
        <w:t xml:space="preserve">. HP positivo débil. 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Se realiza to</w:t>
      </w:r>
      <w:r w:rsidDel="00000000" w:rsidR="00000000" w:rsidRPr="00000000">
        <w:rPr>
          <w:sz w:val="20"/>
          <w:szCs w:val="20"/>
          <w:rtl w:val="0"/>
        </w:rPr>
        <w:t xml:space="preserve">mografía</w:t>
      </w:r>
      <w:r w:rsidDel="00000000" w:rsidR="00000000" w:rsidRPr="00000000">
        <w:rPr>
          <w:sz w:val="20"/>
          <w:szCs w:val="20"/>
          <w:rtl w:val="0"/>
        </w:rPr>
        <w:t xml:space="preserve"> de abdomen y pelvis trifásica sin particularidades. Laboratorio: Cromogranina A mayor a 800 (VN: </w:t>
      </w:r>
      <w:r w:rsidDel="00000000" w:rsidR="00000000" w:rsidRPr="00000000">
        <w:rPr>
          <w:sz w:val="20"/>
          <w:szCs w:val="20"/>
          <w:rtl w:val="0"/>
        </w:rPr>
        <w:t xml:space="preserve">18-19 U/l)</w:t>
      </w:r>
      <w:r w:rsidDel="00000000" w:rsidR="00000000" w:rsidRPr="00000000">
        <w:rPr>
          <w:sz w:val="20"/>
          <w:szCs w:val="20"/>
          <w:rtl w:val="0"/>
        </w:rPr>
        <w:t xml:space="preserve"> Acido 5 hidroxindolacetico en suero 2, Anticuerpos anti células parietales y factor intrínseco negativos.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Se indicó tratamiento antibiótico para Helicobacter Pylori.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Resultados:</w:t>
      </w:r>
      <w:r w:rsidDel="00000000" w:rsidR="00000000" w:rsidRPr="00000000">
        <w:rPr>
          <w:sz w:val="20"/>
          <w:szCs w:val="20"/>
          <w:rtl w:val="0"/>
        </w:rPr>
        <w:t xml:space="preserve"> Se realiza VEDA terapéutica con mucosectomía multibanda de TNE en dos fragmentos con set Duette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y se colocó clip hemostático profiláctico. El procedimiento duró 35 minutos. No se produjo ninguna complicación inmediata ni tardía y se le dio el alta al paciente  60 minutos luego del procedimiento. El informe anatomopatológico demostró </w:t>
      </w:r>
      <w:r w:rsidDel="00000000" w:rsidR="00000000" w:rsidRPr="00000000">
        <w:rPr>
          <w:i w:val="1"/>
          <w:sz w:val="20"/>
          <w:szCs w:val="20"/>
          <w:rtl w:val="0"/>
        </w:rPr>
        <w:t xml:space="preserve">NET tipo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Conclusiones:</w:t>
      </w:r>
      <w:r w:rsidDel="00000000" w:rsidR="00000000" w:rsidRPr="00000000">
        <w:rPr>
          <w:sz w:val="20"/>
          <w:szCs w:val="20"/>
          <w:rtl w:val="0"/>
        </w:rPr>
        <w:t xml:space="preserve"> La resección endoscópica multibanda es una técnica de bajo costo, corto tiempo de procedimiento y bajo número de complicaciones. Permite una resección en fragmentos segura y fácil, provee tasas de resección completa similares con otras técnicas (disección submucosa).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una técnica ampliamente disponible que puede realizar fácilmente un endoscopista experto. No requiere curva de aprendizaje prolongada.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todo lo mencionado, pensamos que la utilización de esta técnica puede presentar ventajas en el tratamiento endoscópico de los tumores carcinoides gástricos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Imagen.</w:t>
      </w:r>
      <w:r w:rsidDel="00000000" w:rsidR="00000000" w:rsidRPr="00000000">
        <w:rPr>
          <w:sz w:val="20"/>
          <w:szCs w:val="20"/>
          <w:rtl w:val="0"/>
        </w:rPr>
        <w:t xml:space="preserve"> VEDA. Lesión de aspecto subepitelial con umbilicación central. 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731200" cy="4914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91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